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49" w:rsidRDefault="00C53E49">
      <w:pPr>
        <w:rPr>
          <w:rFonts w:ascii="Gill Sans MT" w:hAnsi="Gill Sans MT"/>
          <w:sz w:val="24"/>
          <w:szCs w:val="24"/>
        </w:rPr>
      </w:pPr>
    </w:p>
    <w:p w:rsidR="00B6232F" w:rsidRDefault="00B6232F">
      <w:pPr>
        <w:rPr>
          <w:rFonts w:ascii="Gill Sans MT" w:hAnsi="Gill Sans MT"/>
          <w:sz w:val="24"/>
          <w:szCs w:val="24"/>
        </w:rPr>
      </w:pPr>
    </w:p>
    <w:p w:rsidR="00026A7E" w:rsidRDefault="00026A7E" w:rsidP="00026A7E">
      <w:pPr>
        <w:ind w:left="0"/>
        <w:jc w:val="center"/>
        <w:rPr>
          <w:rFonts w:ascii="Gill Sans MT" w:hAnsi="Gill Sans MT"/>
          <w:b/>
          <w:bCs/>
          <w:sz w:val="40"/>
          <w:szCs w:val="40"/>
        </w:rPr>
      </w:pPr>
      <w:r w:rsidRPr="00026A7E">
        <w:rPr>
          <w:rFonts w:ascii="Gill Sans MT" w:hAnsi="Gill Sans MT"/>
          <w:b/>
          <w:bCs/>
          <w:sz w:val="40"/>
          <w:szCs w:val="40"/>
        </w:rPr>
        <w:t>REUTILIZAÇÃO DE ÁGUA NO REGADIO</w:t>
      </w:r>
    </w:p>
    <w:p w:rsidR="00026A7E" w:rsidRPr="00026A7E" w:rsidRDefault="00026A7E" w:rsidP="00026A7E">
      <w:pPr>
        <w:ind w:left="0"/>
        <w:jc w:val="center"/>
        <w:rPr>
          <w:rFonts w:ascii="Gill Sans MT" w:hAnsi="Gill Sans MT"/>
          <w:b/>
          <w:bCs/>
          <w:sz w:val="40"/>
          <w:szCs w:val="40"/>
        </w:rPr>
      </w:pPr>
    </w:p>
    <w:p w:rsidR="00026A7E" w:rsidRPr="00026A7E" w:rsidRDefault="00026A7E" w:rsidP="00026A7E">
      <w:pPr>
        <w:ind w:left="0"/>
        <w:jc w:val="center"/>
        <w:rPr>
          <w:rFonts w:ascii="Gill Sans MT" w:hAnsi="Gill Sans MT"/>
          <w:b/>
          <w:bCs/>
          <w:spacing w:val="0"/>
          <w:sz w:val="32"/>
          <w:szCs w:val="32"/>
        </w:rPr>
      </w:pPr>
      <w:r w:rsidRPr="00026A7E">
        <w:rPr>
          <w:rFonts w:ascii="Gill Sans MT" w:hAnsi="Gill Sans MT"/>
          <w:b/>
          <w:bCs/>
          <w:sz w:val="32"/>
          <w:szCs w:val="32"/>
        </w:rPr>
        <w:t>SESSÃO PÚBLICA DE DIVULGAÇÃO</w:t>
      </w:r>
    </w:p>
    <w:p w:rsidR="00026A7E" w:rsidRPr="00026A7E" w:rsidRDefault="00026A7E" w:rsidP="00026A7E">
      <w:pPr>
        <w:ind w:left="0"/>
        <w:jc w:val="center"/>
        <w:rPr>
          <w:rFonts w:ascii="Gill Sans MT" w:hAnsi="Gill Sans MT"/>
          <w:b/>
          <w:bCs/>
          <w:sz w:val="28"/>
          <w:szCs w:val="28"/>
        </w:rPr>
      </w:pPr>
      <w:r w:rsidRPr="00026A7E">
        <w:rPr>
          <w:rFonts w:ascii="Gill Sans MT" w:hAnsi="Gill Sans MT"/>
          <w:b/>
          <w:bCs/>
          <w:sz w:val="28"/>
          <w:szCs w:val="28"/>
        </w:rPr>
        <w:t xml:space="preserve">Évora, 18 de setembro </w:t>
      </w:r>
      <w:r>
        <w:rPr>
          <w:rFonts w:ascii="Gill Sans MT" w:hAnsi="Gill Sans MT"/>
          <w:b/>
          <w:bCs/>
          <w:sz w:val="28"/>
          <w:szCs w:val="28"/>
        </w:rPr>
        <w:t>1</w:t>
      </w:r>
      <w:r w:rsidRPr="00026A7E">
        <w:rPr>
          <w:rFonts w:ascii="Gill Sans MT" w:hAnsi="Gill Sans MT"/>
          <w:b/>
          <w:bCs/>
          <w:sz w:val="28"/>
          <w:szCs w:val="28"/>
        </w:rPr>
        <w:t>0:00h</w:t>
      </w:r>
    </w:p>
    <w:p w:rsidR="00026A7E" w:rsidRPr="00026A7E" w:rsidRDefault="00026A7E" w:rsidP="00026A7E">
      <w:pPr>
        <w:ind w:left="0"/>
        <w:jc w:val="both"/>
        <w:rPr>
          <w:rFonts w:ascii="Gill Sans MT" w:hAnsi="Gill Sans MT"/>
          <w:sz w:val="24"/>
          <w:szCs w:val="24"/>
        </w:rPr>
      </w:pPr>
    </w:p>
    <w:p w:rsidR="00026A7E" w:rsidRPr="00026A7E" w:rsidRDefault="00026A7E" w:rsidP="001A4730">
      <w:pPr>
        <w:spacing w:before="120" w:after="120" w:line="276" w:lineRule="auto"/>
        <w:ind w:left="0"/>
        <w:jc w:val="both"/>
        <w:rPr>
          <w:rFonts w:ascii="Gill Sans MT" w:hAnsi="Gill Sans MT"/>
          <w:sz w:val="24"/>
          <w:szCs w:val="24"/>
        </w:rPr>
      </w:pPr>
      <w:r w:rsidRPr="00026A7E">
        <w:rPr>
          <w:rFonts w:ascii="Gill Sans MT" w:hAnsi="Gill Sans MT"/>
          <w:sz w:val="24"/>
          <w:szCs w:val="24"/>
        </w:rPr>
        <w:t>No dia 18 de setembro de 2019, às 10 horas, no Parque Científico e Tecnológico de Évora, na</w:t>
      </w:r>
      <w:r w:rsidRPr="00026A7E">
        <w:rPr>
          <w:rFonts w:ascii="Gill Sans MT" w:hAnsi="Gill Sans MT" w:cs="Arial"/>
          <w:sz w:val="24"/>
          <w:szCs w:val="24"/>
          <w:shd w:val="clear" w:color="auto" w:fill="FFFFFF"/>
        </w:rPr>
        <w:t xml:space="preserve"> Herdade da Barba Rala, R. Luís Adelino Fonseca lote 1A, </w:t>
      </w:r>
      <w:r w:rsidRPr="00026A7E">
        <w:rPr>
          <w:rFonts w:ascii="Gill Sans MT" w:hAnsi="Gill Sans MT"/>
          <w:sz w:val="24"/>
          <w:szCs w:val="24"/>
        </w:rPr>
        <w:t xml:space="preserve">vai ter lugar uma Sessão de Divulgação -Reutilização de Água no Regadio. </w:t>
      </w:r>
    </w:p>
    <w:p w:rsidR="00026A7E" w:rsidRPr="00026A7E" w:rsidRDefault="00026A7E" w:rsidP="001A4730">
      <w:pPr>
        <w:spacing w:before="120" w:after="120" w:line="276" w:lineRule="auto"/>
        <w:ind w:left="0"/>
        <w:jc w:val="both"/>
        <w:rPr>
          <w:rFonts w:ascii="Gill Sans MT" w:hAnsi="Gill Sans MT"/>
          <w:sz w:val="24"/>
          <w:szCs w:val="24"/>
        </w:rPr>
      </w:pPr>
      <w:r w:rsidRPr="00026A7E">
        <w:rPr>
          <w:rFonts w:ascii="Gill Sans MT" w:hAnsi="Gill Sans MT"/>
          <w:sz w:val="24"/>
          <w:szCs w:val="24"/>
        </w:rPr>
        <w:t>Este evento está enquadrado no projeto REUSE e tem por objetivo sensibilizar para a utilização de Água para Reutilização (</w:t>
      </w:r>
      <w:proofErr w:type="spellStart"/>
      <w:r w:rsidRPr="00026A7E">
        <w:rPr>
          <w:rFonts w:ascii="Gill Sans MT" w:hAnsi="Gill Sans MT"/>
          <w:sz w:val="24"/>
          <w:szCs w:val="24"/>
        </w:rPr>
        <w:t>ApR</w:t>
      </w:r>
      <w:proofErr w:type="spellEnd"/>
      <w:r w:rsidRPr="00026A7E">
        <w:rPr>
          <w:rFonts w:ascii="Gill Sans MT" w:hAnsi="Gill Sans MT"/>
          <w:sz w:val="24"/>
          <w:szCs w:val="24"/>
        </w:rPr>
        <w:t xml:space="preserve">) na atividade de regadio na região do Alentejo. </w:t>
      </w:r>
    </w:p>
    <w:p w:rsidR="00026A7E" w:rsidRPr="00026A7E" w:rsidRDefault="00026A7E" w:rsidP="001A4730">
      <w:pPr>
        <w:spacing w:before="120" w:after="120" w:line="276" w:lineRule="auto"/>
        <w:ind w:left="0"/>
        <w:jc w:val="both"/>
        <w:rPr>
          <w:rFonts w:ascii="Gill Sans MT" w:hAnsi="Gill Sans MT"/>
          <w:sz w:val="24"/>
          <w:szCs w:val="24"/>
        </w:rPr>
      </w:pPr>
      <w:r w:rsidRPr="00026A7E">
        <w:rPr>
          <w:rFonts w:ascii="Gill Sans MT" w:hAnsi="Gill Sans MT"/>
          <w:sz w:val="24"/>
          <w:szCs w:val="24"/>
        </w:rPr>
        <w:t xml:space="preserve">O REUSE é um projeto financiado pelo Fundo Ambiental e desenvolvido em parceria entre a Águas de Portugal, AgdA – Águas Públicas do Alentejo, EDIA, Instituto Superior de Agronomia, EFACEC e Centro Operativo e de Tecnologia de Regadio (COTR). Um dos pilotos de demonstração deste projeto decorre na ETAR de Beja onde foi instalado um sistema de produção de água para agricultura tendo como fonte as águas residuais tratadas nesta ETAR. Este piloto utiliza tecnologias de tratamento de reduzido custo operacional (painéis concentradores da radiação solar para desinfeção da </w:t>
      </w:r>
      <w:proofErr w:type="spellStart"/>
      <w:r w:rsidRPr="00026A7E">
        <w:rPr>
          <w:rFonts w:ascii="Gill Sans MT" w:hAnsi="Gill Sans MT"/>
          <w:sz w:val="24"/>
          <w:szCs w:val="24"/>
        </w:rPr>
        <w:t>ApR</w:t>
      </w:r>
      <w:proofErr w:type="spellEnd"/>
      <w:r w:rsidRPr="00026A7E">
        <w:rPr>
          <w:rFonts w:ascii="Gill Sans MT" w:hAnsi="Gill Sans MT"/>
          <w:sz w:val="24"/>
          <w:szCs w:val="24"/>
        </w:rPr>
        <w:t xml:space="preserve"> por ação da radiação UV e ação térmica) destinando-se a água ao regadio de uma plantação de romãzeiras.</w:t>
      </w:r>
    </w:p>
    <w:p w:rsidR="00026A7E" w:rsidRPr="00026A7E" w:rsidRDefault="00026A7E" w:rsidP="001A4730">
      <w:pPr>
        <w:spacing w:before="120" w:after="120" w:line="276" w:lineRule="auto"/>
        <w:ind w:left="0"/>
        <w:jc w:val="both"/>
        <w:rPr>
          <w:rFonts w:ascii="Gill Sans MT" w:hAnsi="Gill Sans MT"/>
          <w:spacing w:val="0"/>
          <w:sz w:val="24"/>
          <w:szCs w:val="24"/>
        </w:rPr>
      </w:pPr>
      <w:r w:rsidRPr="00026A7E">
        <w:rPr>
          <w:rFonts w:ascii="Gill Sans MT" w:hAnsi="Gill Sans MT"/>
          <w:sz w:val="24"/>
          <w:szCs w:val="24"/>
        </w:rPr>
        <w:t xml:space="preserve">Nesta sessão, e para além do projeto REUSE, será apresentado o projeto internacional </w:t>
      </w:r>
      <w:proofErr w:type="spellStart"/>
      <w:r w:rsidRPr="00026A7E">
        <w:rPr>
          <w:rFonts w:ascii="Gill Sans MT" w:hAnsi="Gill Sans MT"/>
          <w:sz w:val="24"/>
          <w:szCs w:val="24"/>
        </w:rPr>
        <w:t>SuWaNu</w:t>
      </w:r>
      <w:proofErr w:type="spellEnd"/>
      <w:r w:rsidRPr="00026A7E">
        <w:rPr>
          <w:rFonts w:ascii="Gill Sans MT" w:hAnsi="Gill Sans MT"/>
          <w:sz w:val="24"/>
          <w:szCs w:val="24"/>
        </w:rPr>
        <w:t>, onde se inclui Portugal, o qual está a estudar a situação atual da reutilização de águas residuais na rega no mediterrâneo. Os promotores portugueses são a FENAREG e a CONSULAI.</w:t>
      </w:r>
    </w:p>
    <w:p w:rsidR="00026A7E" w:rsidRPr="00026A7E" w:rsidRDefault="00026A7E" w:rsidP="001A4730">
      <w:pPr>
        <w:spacing w:before="120" w:after="120" w:line="276" w:lineRule="auto"/>
        <w:ind w:left="0"/>
        <w:jc w:val="both"/>
        <w:rPr>
          <w:rFonts w:ascii="Gill Sans MT" w:hAnsi="Gill Sans MT"/>
          <w:sz w:val="24"/>
          <w:szCs w:val="24"/>
        </w:rPr>
      </w:pPr>
      <w:r w:rsidRPr="00026A7E">
        <w:rPr>
          <w:rFonts w:ascii="Gill Sans MT" w:hAnsi="Gill Sans MT"/>
          <w:sz w:val="24"/>
          <w:szCs w:val="24"/>
        </w:rPr>
        <w:t xml:space="preserve">Serão ainda ouvidos os pontos de vista e experiência de reutilização de agricultores e a posição do Gabinete de Planeamento e Políticas do Ministério da Agricultura sobre estas matérias. </w:t>
      </w:r>
    </w:p>
    <w:p w:rsidR="00026A7E" w:rsidRPr="00026A7E" w:rsidRDefault="00026A7E" w:rsidP="001A4730">
      <w:pPr>
        <w:spacing w:before="120" w:after="120" w:line="276" w:lineRule="auto"/>
        <w:ind w:left="0"/>
        <w:jc w:val="both"/>
        <w:rPr>
          <w:rFonts w:ascii="Gill Sans MT" w:hAnsi="Gill Sans MT"/>
          <w:sz w:val="24"/>
          <w:szCs w:val="24"/>
        </w:rPr>
      </w:pPr>
      <w:r w:rsidRPr="00026A7E">
        <w:rPr>
          <w:rFonts w:ascii="Gill Sans MT" w:hAnsi="Gill Sans MT"/>
          <w:sz w:val="24"/>
          <w:szCs w:val="24"/>
        </w:rPr>
        <w:t>Com esta ação pretende-se discutir a problemática da reutilização de águas residuais para fins agrícolas, as oportunidades e os desafios dessa utilização, envolvendo todos os protagonistas.</w:t>
      </w:r>
    </w:p>
    <w:p w:rsidR="00026A7E" w:rsidRPr="00026A7E" w:rsidRDefault="00026A7E" w:rsidP="001A4730">
      <w:pPr>
        <w:spacing w:before="120" w:after="120" w:line="276" w:lineRule="auto"/>
        <w:ind w:left="0"/>
        <w:jc w:val="both"/>
        <w:rPr>
          <w:rFonts w:ascii="Gill Sans MT" w:hAnsi="Gill Sans MT"/>
          <w:sz w:val="24"/>
          <w:szCs w:val="24"/>
        </w:rPr>
      </w:pPr>
      <w:r w:rsidRPr="00026A7E">
        <w:rPr>
          <w:rFonts w:ascii="Gill Sans MT" w:hAnsi="Gill Sans MT"/>
          <w:sz w:val="24"/>
          <w:szCs w:val="24"/>
        </w:rPr>
        <w:t xml:space="preserve">Em Beja já está em regime de experimentação o sistema de produção de água para reutilização através da desinfeção solar das águas residuais tratadas na ETAR de Beja, para posterior utilização, por um agricultor da região, na rega de um pomar, tendo como objetivo, estudar o impacte das </w:t>
      </w:r>
      <w:proofErr w:type="spellStart"/>
      <w:r w:rsidRPr="00026A7E">
        <w:rPr>
          <w:rFonts w:ascii="Gill Sans MT" w:hAnsi="Gill Sans MT"/>
          <w:sz w:val="24"/>
          <w:szCs w:val="24"/>
        </w:rPr>
        <w:t>ApR</w:t>
      </w:r>
      <w:proofErr w:type="spellEnd"/>
      <w:r w:rsidRPr="00026A7E">
        <w:rPr>
          <w:rFonts w:ascii="Gill Sans MT" w:hAnsi="Gill Sans MT"/>
          <w:sz w:val="24"/>
          <w:szCs w:val="24"/>
        </w:rPr>
        <w:t xml:space="preserve"> nas plantas, solo e água.</w:t>
      </w:r>
    </w:p>
    <w:p w:rsidR="00026A7E" w:rsidRPr="00026A7E" w:rsidRDefault="00026A7E" w:rsidP="00026A7E">
      <w:pPr>
        <w:spacing w:before="120" w:after="120"/>
        <w:ind w:left="0"/>
        <w:jc w:val="both"/>
        <w:rPr>
          <w:rFonts w:ascii="Gill Sans MT" w:hAnsi="Gill Sans MT"/>
          <w:spacing w:val="0"/>
          <w:sz w:val="24"/>
          <w:szCs w:val="24"/>
        </w:rPr>
      </w:pPr>
    </w:p>
    <w:p w:rsidR="00026A7E" w:rsidRPr="00C97ACE" w:rsidRDefault="00026A7E" w:rsidP="00026A7E">
      <w:pPr>
        <w:tabs>
          <w:tab w:val="right" w:pos="15593"/>
        </w:tabs>
        <w:spacing w:line="259" w:lineRule="auto"/>
        <w:ind w:left="-142"/>
        <w:rPr>
          <w:rFonts w:ascii="Gill Sans MT" w:eastAsia="Calibri" w:hAnsi="Gill Sans MT"/>
          <w:b/>
          <w:smallCaps/>
          <w:color w:val="595959"/>
          <w:spacing w:val="0"/>
          <w:sz w:val="44"/>
          <w:szCs w:val="44"/>
        </w:rPr>
      </w:pPr>
      <w:r w:rsidRPr="00C97ACE">
        <w:rPr>
          <w:rFonts w:ascii="Gill Sans MT" w:eastAsia="Calibri" w:hAnsi="Gill Sans MT"/>
          <w:b/>
          <w:smallCaps/>
          <w:color w:val="595959"/>
          <w:spacing w:val="0"/>
          <w:sz w:val="44"/>
          <w:szCs w:val="44"/>
        </w:rPr>
        <w:t xml:space="preserve">Programa </w:t>
      </w:r>
    </w:p>
    <w:p w:rsidR="00026A7E" w:rsidRPr="00C97ACE" w:rsidRDefault="00026A7E" w:rsidP="00026A7E">
      <w:pPr>
        <w:tabs>
          <w:tab w:val="right" w:pos="15593"/>
        </w:tabs>
        <w:spacing w:line="259" w:lineRule="auto"/>
        <w:ind w:left="0"/>
        <w:rPr>
          <w:rFonts w:ascii="Gill Sans MT" w:eastAsia="Calibri" w:hAnsi="Gill Sans MT"/>
          <w:b/>
          <w:smallCaps/>
          <w:color w:val="595959"/>
          <w:spacing w:val="0"/>
          <w:sz w:val="36"/>
          <w:szCs w:val="22"/>
        </w:rPr>
      </w:pPr>
    </w:p>
    <w:p w:rsidR="00026A7E" w:rsidRPr="00C97ACE" w:rsidRDefault="00026A7E" w:rsidP="00026A7E">
      <w:pPr>
        <w:tabs>
          <w:tab w:val="right" w:pos="15593"/>
        </w:tabs>
        <w:ind w:left="0" w:firstLine="284"/>
        <w:rPr>
          <w:rFonts w:ascii="Gill Sans MT" w:eastAsia="Calibri" w:hAnsi="Gill Sans MT"/>
          <w:smallCaps/>
          <w:color w:val="004070"/>
          <w:spacing w:val="0"/>
          <w:sz w:val="14"/>
          <w:szCs w:val="22"/>
        </w:rPr>
      </w:pPr>
      <w:r w:rsidRPr="00C97ACE">
        <w:rPr>
          <w:rFonts w:ascii="Gill Sans MT" w:eastAsia="Calibri" w:hAnsi="Gill Sans MT"/>
          <w:smallCaps/>
          <w:color w:val="004070"/>
          <w:spacing w:val="0"/>
          <w:sz w:val="14"/>
          <w:szCs w:val="22"/>
        </w:rPr>
        <w:tab/>
      </w:r>
    </w:p>
    <w:tbl>
      <w:tblPr>
        <w:tblStyle w:val="TableGrid1"/>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862"/>
      </w:tblGrid>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before="60" w:after="60" w:line="276" w:lineRule="auto"/>
              <w:ind w:left="0"/>
              <w:contextualSpacing/>
              <w:jc w:val="right"/>
              <w:rPr>
                <w:rFonts w:ascii="Gill Sans MT" w:eastAsia="Calibri" w:hAnsi="Gill Sans MT"/>
                <w:smallCaps/>
                <w:color w:val="000000" w:themeColor="text1"/>
                <w:spacing w:val="0"/>
                <w:sz w:val="22"/>
                <w:szCs w:val="22"/>
              </w:rPr>
            </w:pPr>
            <w:r w:rsidRPr="00C97ACE">
              <w:rPr>
                <w:rFonts w:ascii="Gill Sans MT" w:eastAsia="Calibri" w:hAnsi="Gill Sans MT"/>
                <w:i/>
                <w:color w:val="000000" w:themeColor="text1"/>
                <w:spacing w:val="0"/>
                <w:sz w:val="22"/>
                <w:szCs w:val="22"/>
              </w:rPr>
              <w:t>09:45-10:00</w:t>
            </w:r>
          </w:p>
        </w:tc>
        <w:tc>
          <w:tcPr>
            <w:tcW w:w="7862" w:type="dxa"/>
            <w:tcBorders>
              <w:left w:val="single" w:sz="4" w:space="0" w:color="004070"/>
            </w:tcBorders>
            <w:vAlign w:val="center"/>
          </w:tcPr>
          <w:p w:rsidR="00026A7E" w:rsidRPr="00C97ACE" w:rsidRDefault="00026A7E" w:rsidP="006623A5">
            <w:pPr>
              <w:spacing w:after="240" w:line="276" w:lineRule="auto"/>
              <w:ind w:left="0"/>
              <w:contextualSpacing/>
              <w:rPr>
                <w:rFonts w:ascii="Gill Sans MT" w:eastAsia="Calibri" w:hAnsi="Gill Sans MT"/>
                <w:smallCaps/>
                <w:color w:val="000000" w:themeColor="text1"/>
                <w:spacing w:val="0"/>
                <w:sz w:val="22"/>
                <w:szCs w:val="22"/>
              </w:rPr>
            </w:pPr>
            <w:r w:rsidRPr="00C97ACE">
              <w:rPr>
                <w:rFonts w:ascii="Gill Sans MT" w:eastAsia="Calibri" w:hAnsi="Gill Sans MT"/>
                <w:i/>
                <w:color w:val="000000" w:themeColor="text1"/>
                <w:spacing w:val="0"/>
                <w:sz w:val="22"/>
                <w:szCs w:val="22"/>
              </w:rPr>
              <w:t>Receção aos participantes</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before="60" w:after="60" w:line="276" w:lineRule="auto"/>
              <w:ind w:left="0"/>
              <w:jc w:val="right"/>
              <w:rPr>
                <w:rFonts w:ascii="Gill Sans MT" w:eastAsia="Calibri" w:hAnsi="Gill Sans MT"/>
                <w:smallCaps/>
                <w:color w:val="000000" w:themeColor="text1"/>
                <w:spacing w:val="0"/>
                <w:sz w:val="22"/>
                <w:szCs w:val="22"/>
              </w:rPr>
            </w:pPr>
            <w:r w:rsidRPr="00C97ACE">
              <w:rPr>
                <w:rFonts w:ascii="Gill Sans MT" w:eastAsia="Calibri" w:hAnsi="Gill Sans MT"/>
                <w:color w:val="000000" w:themeColor="text1"/>
                <w:spacing w:val="0"/>
                <w:sz w:val="22"/>
                <w:szCs w:val="22"/>
              </w:rPr>
              <w:t>10:00-10:20</w:t>
            </w:r>
          </w:p>
        </w:tc>
        <w:tc>
          <w:tcPr>
            <w:tcW w:w="7862" w:type="dxa"/>
            <w:tcBorders>
              <w:left w:val="single" w:sz="4" w:space="0" w:color="004070"/>
            </w:tcBorders>
            <w:vAlign w:val="center"/>
          </w:tcPr>
          <w:p w:rsidR="00026A7E" w:rsidRPr="00C97ACE" w:rsidRDefault="00026A7E" w:rsidP="006623A5">
            <w:pPr>
              <w:spacing w:before="60" w:after="60" w:line="276" w:lineRule="auto"/>
              <w:ind w:left="0"/>
              <w:contextualSpacing/>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 xml:space="preserve">Sessão de abertura </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before="60" w:after="60" w:line="276" w:lineRule="auto"/>
              <w:ind w:left="0"/>
              <w:jc w:val="right"/>
              <w:rPr>
                <w:rFonts w:ascii="Gill Sans MT" w:eastAsia="Calibri" w:hAnsi="Gill Sans MT"/>
                <w:smallCaps/>
                <w:color w:val="000000" w:themeColor="text1"/>
                <w:spacing w:val="0"/>
                <w:sz w:val="22"/>
                <w:szCs w:val="22"/>
              </w:rPr>
            </w:pPr>
            <w:r w:rsidRPr="00C97ACE">
              <w:rPr>
                <w:rFonts w:ascii="Gill Sans MT" w:eastAsia="Calibri" w:hAnsi="Gill Sans MT"/>
                <w:color w:val="000000" w:themeColor="text1"/>
                <w:spacing w:val="0"/>
                <w:sz w:val="22"/>
                <w:szCs w:val="22"/>
              </w:rPr>
              <w:t>10:20-10:40</w:t>
            </w:r>
          </w:p>
        </w:tc>
        <w:tc>
          <w:tcPr>
            <w:tcW w:w="7862" w:type="dxa"/>
            <w:tcBorders>
              <w:left w:val="single" w:sz="4" w:space="0" w:color="004070"/>
            </w:tcBorders>
            <w:vAlign w:val="center"/>
          </w:tcPr>
          <w:p w:rsidR="00026A7E" w:rsidRPr="00C97ACE" w:rsidRDefault="00026A7E" w:rsidP="006623A5">
            <w:pPr>
              <w:spacing w:before="60" w:after="60" w:line="276" w:lineRule="auto"/>
              <w:ind w:left="0"/>
              <w:contextualSpacing/>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Apresentação do Projeto REUSE – AdP, AgdA, COTR, EDIA, EFACEC, ISA – Dr.ª Sara Antunes (AdP)</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before="60" w:after="60" w:line="276" w:lineRule="auto"/>
              <w:ind w:left="0"/>
              <w:jc w:val="right"/>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10:40-11:00</w:t>
            </w:r>
          </w:p>
        </w:tc>
        <w:tc>
          <w:tcPr>
            <w:tcW w:w="7862" w:type="dxa"/>
            <w:tcBorders>
              <w:left w:val="single" w:sz="4" w:space="0" w:color="004070"/>
            </w:tcBorders>
            <w:vAlign w:val="center"/>
          </w:tcPr>
          <w:p w:rsidR="00026A7E" w:rsidRPr="00C97ACE" w:rsidRDefault="00026A7E" w:rsidP="006623A5">
            <w:pPr>
              <w:spacing w:before="60" w:after="60" w:line="276" w:lineRule="auto"/>
              <w:ind w:left="0"/>
              <w:contextualSpacing/>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 xml:space="preserve">Apresentação do Projeto </w:t>
            </w:r>
            <w:proofErr w:type="spellStart"/>
            <w:r w:rsidRPr="00C97ACE">
              <w:rPr>
                <w:rFonts w:ascii="Gill Sans MT" w:eastAsia="Calibri" w:hAnsi="Gill Sans MT"/>
                <w:color w:val="000000" w:themeColor="text1"/>
                <w:spacing w:val="0"/>
                <w:sz w:val="22"/>
                <w:szCs w:val="22"/>
              </w:rPr>
              <w:t>SuWaNu</w:t>
            </w:r>
            <w:proofErr w:type="spellEnd"/>
            <w:r w:rsidRPr="00C97ACE">
              <w:rPr>
                <w:rFonts w:ascii="Gill Sans MT" w:eastAsia="Calibri" w:hAnsi="Gill Sans MT"/>
                <w:color w:val="000000" w:themeColor="text1"/>
                <w:spacing w:val="0"/>
                <w:sz w:val="22"/>
                <w:szCs w:val="22"/>
              </w:rPr>
              <w:t xml:space="preserve"> – FENAREG – Engª Rita Rijo (CONSULAI)</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before="60" w:after="60" w:line="276" w:lineRule="auto"/>
              <w:ind w:left="0"/>
              <w:jc w:val="right"/>
              <w:rPr>
                <w:rFonts w:ascii="Gill Sans MT" w:eastAsia="Calibri" w:hAnsi="Gill Sans MT"/>
                <w:smallCaps/>
                <w:color w:val="000000" w:themeColor="text1"/>
                <w:spacing w:val="0"/>
                <w:sz w:val="22"/>
                <w:szCs w:val="22"/>
              </w:rPr>
            </w:pPr>
            <w:r w:rsidRPr="00C97ACE">
              <w:rPr>
                <w:rFonts w:ascii="Gill Sans MT" w:eastAsia="Calibri" w:hAnsi="Gill Sans MT"/>
                <w:color w:val="000000" w:themeColor="text1"/>
                <w:spacing w:val="0"/>
                <w:sz w:val="22"/>
                <w:szCs w:val="22"/>
              </w:rPr>
              <w:t>11:00-11:20</w:t>
            </w:r>
          </w:p>
        </w:tc>
        <w:tc>
          <w:tcPr>
            <w:tcW w:w="7862" w:type="dxa"/>
            <w:tcBorders>
              <w:left w:val="single" w:sz="4" w:space="0" w:color="004070"/>
            </w:tcBorders>
            <w:vAlign w:val="center"/>
          </w:tcPr>
          <w:p w:rsidR="00026A7E" w:rsidRPr="00C97ACE" w:rsidRDefault="00026A7E" w:rsidP="006623A5">
            <w:pPr>
              <w:spacing w:before="60" w:after="60" w:line="276" w:lineRule="auto"/>
              <w:ind w:left="0"/>
              <w:contextualSpacing/>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 xml:space="preserve">Economia circular e reutilização no âmbito da Política Agrícola Comum – Engº João Marques (GPP) </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before="120" w:after="120" w:line="276" w:lineRule="auto"/>
              <w:ind w:left="0"/>
              <w:contextualSpacing/>
              <w:jc w:val="right"/>
              <w:rPr>
                <w:rFonts w:ascii="Gill Sans MT" w:eastAsia="Calibri" w:hAnsi="Gill Sans MT"/>
                <w:i/>
                <w:color w:val="000000" w:themeColor="text1"/>
                <w:spacing w:val="0"/>
                <w:sz w:val="22"/>
                <w:szCs w:val="22"/>
              </w:rPr>
            </w:pPr>
            <w:r w:rsidRPr="00C97ACE">
              <w:rPr>
                <w:rFonts w:ascii="Gill Sans MT" w:eastAsia="Calibri" w:hAnsi="Gill Sans MT"/>
                <w:i/>
                <w:color w:val="000000" w:themeColor="text1"/>
                <w:spacing w:val="0"/>
                <w:sz w:val="22"/>
                <w:szCs w:val="22"/>
              </w:rPr>
              <w:t>11:20-11:40</w:t>
            </w:r>
          </w:p>
        </w:tc>
        <w:tc>
          <w:tcPr>
            <w:tcW w:w="7862" w:type="dxa"/>
            <w:tcBorders>
              <w:left w:val="single" w:sz="4" w:space="0" w:color="004070"/>
            </w:tcBorders>
            <w:vAlign w:val="center"/>
          </w:tcPr>
          <w:p w:rsidR="00026A7E" w:rsidRPr="00C97ACE" w:rsidRDefault="00026A7E" w:rsidP="006623A5">
            <w:pPr>
              <w:spacing w:before="120" w:after="120" w:line="276" w:lineRule="auto"/>
              <w:ind w:left="0"/>
              <w:contextualSpacing/>
              <w:rPr>
                <w:rFonts w:ascii="Gill Sans MT" w:eastAsia="Calibri" w:hAnsi="Gill Sans MT"/>
                <w:i/>
                <w:color w:val="000000" w:themeColor="text1"/>
                <w:spacing w:val="0"/>
                <w:sz w:val="22"/>
                <w:szCs w:val="22"/>
              </w:rPr>
            </w:pPr>
            <w:proofErr w:type="spellStart"/>
            <w:r w:rsidRPr="00C97ACE">
              <w:rPr>
                <w:rFonts w:ascii="Gill Sans MT" w:eastAsia="Calibri" w:hAnsi="Gill Sans MT"/>
                <w:i/>
                <w:color w:val="000000" w:themeColor="text1"/>
                <w:spacing w:val="0"/>
                <w:sz w:val="22"/>
                <w:szCs w:val="22"/>
              </w:rPr>
              <w:t>Coffee</w:t>
            </w:r>
            <w:proofErr w:type="spellEnd"/>
            <w:r w:rsidRPr="00C97ACE">
              <w:rPr>
                <w:rFonts w:ascii="Gill Sans MT" w:eastAsia="Calibri" w:hAnsi="Gill Sans MT"/>
                <w:i/>
                <w:color w:val="000000" w:themeColor="text1"/>
                <w:spacing w:val="0"/>
                <w:sz w:val="22"/>
                <w:szCs w:val="22"/>
              </w:rPr>
              <w:t xml:space="preserve"> break</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before="60" w:after="60" w:line="276" w:lineRule="auto"/>
              <w:ind w:left="0"/>
              <w:jc w:val="right"/>
              <w:rPr>
                <w:rFonts w:ascii="Gill Sans MT" w:eastAsia="Calibri" w:hAnsi="Gill Sans MT"/>
                <w:smallCaps/>
                <w:color w:val="000000" w:themeColor="text1"/>
                <w:spacing w:val="0"/>
                <w:sz w:val="22"/>
                <w:szCs w:val="22"/>
              </w:rPr>
            </w:pPr>
            <w:r w:rsidRPr="00C97ACE">
              <w:rPr>
                <w:rFonts w:ascii="Gill Sans MT" w:eastAsia="Calibri" w:hAnsi="Gill Sans MT"/>
                <w:color w:val="000000" w:themeColor="text1"/>
                <w:spacing w:val="0"/>
                <w:sz w:val="22"/>
                <w:szCs w:val="22"/>
              </w:rPr>
              <w:t>11:40-12:00</w:t>
            </w:r>
          </w:p>
        </w:tc>
        <w:tc>
          <w:tcPr>
            <w:tcW w:w="7862" w:type="dxa"/>
            <w:tcBorders>
              <w:left w:val="single" w:sz="4" w:space="0" w:color="004070"/>
            </w:tcBorders>
            <w:vAlign w:val="center"/>
          </w:tcPr>
          <w:p w:rsidR="00026A7E" w:rsidRPr="00C97ACE" w:rsidRDefault="00026A7E" w:rsidP="006623A5">
            <w:pPr>
              <w:spacing w:before="60" w:after="60" w:line="276" w:lineRule="auto"/>
              <w:ind w:left="0"/>
              <w:contextualSpacing/>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Apresentação de experiência - LOGOWINES – Engº Nuno Franco (Casa Relvas), Engº Marco Machado (</w:t>
            </w:r>
            <w:proofErr w:type="spellStart"/>
            <w:r w:rsidRPr="00C97ACE">
              <w:rPr>
                <w:rFonts w:ascii="Gill Sans MT" w:eastAsia="Calibri" w:hAnsi="Gill Sans MT"/>
                <w:color w:val="000000" w:themeColor="text1"/>
                <w:spacing w:val="0"/>
                <w:sz w:val="22"/>
                <w:szCs w:val="22"/>
              </w:rPr>
              <w:t>AdVT</w:t>
            </w:r>
            <w:proofErr w:type="spellEnd"/>
            <w:r w:rsidRPr="00C97ACE">
              <w:rPr>
                <w:rFonts w:ascii="Gill Sans MT" w:eastAsia="Calibri" w:hAnsi="Gill Sans MT"/>
                <w:color w:val="000000" w:themeColor="text1"/>
                <w:spacing w:val="0"/>
                <w:sz w:val="22"/>
                <w:szCs w:val="22"/>
              </w:rPr>
              <w:t>)</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line="276" w:lineRule="auto"/>
              <w:ind w:left="0"/>
              <w:jc w:val="right"/>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12:00-12:20</w:t>
            </w:r>
          </w:p>
        </w:tc>
        <w:tc>
          <w:tcPr>
            <w:tcW w:w="7862" w:type="dxa"/>
            <w:tcBorders>
              <w:left w:val="single" w:sz="4" w:space="0" w:color="004070"/>
            </w:tcBorders>
            <w:vAlign w:val="center"/>
          </w:tcPr>
          <w:p w:rsidR="00026A7E" w:rsidRPr="00C97ACE" w:rsidRDefault="00026A7E" w:rsidP="006623A5">
            <w:pPr>
              <w:spacing w:before="60" w:after="60" w:line="276" w:lineRule="auto"/>
              <w:ind w:left="0"/>
              <w:rPr>
                <w:rFonts w:ascii="Gill Sans MT" w:eastAsia="Calibri" w:hAnsi="Gill Sans MT"/>
                <w:smallCaps/>
                <w:color w:val="000000" w:themeColor="text1"/>
                <w:spacing w:val="0"/>
                <w:sz w:val="22"/>
                <w:szCs w:val="22"/>
              </w:rPr>
            </w:pPr>
            <w:r w:rsidRPr="00C97ACE">
              <w:rPr>
                <w:rFonts w:ascii="Gill Sans MT" w:eastAsia="Calibri" w:hAnsi="Gill Sans MT"/>
                <w:color w:val="000000" w:themeColor="text1"/>
                <w:spacing w:val="0"/>
                <w:sz w:val="22"/>
                <w:szCs w:val="22"/>
              </w:rPr>
              <w:t>A utilização de águas residuais na rega – Engº Francisco Mata (ATEVA)</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line="276" w:lineRule="auto"/>
              <w:ind w:left="0"/>
              <w:jc w:val="right"/>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12:20-12:40</w:t>
            </w:r>
          </w:p>
        </w:tc>
        <w:tc>
          <w:tcPr>
            <w:tcW w:w="7862" w:type="dxa"/>
            <w:tcBorders>
              <w:left w:val="single" w:sz="4" w:space="0" w:color="004070"/>
            </w:tcBorders>
            <w:vAlign w:val="center"/>
          </w:tcPr>
          <w:p w:rsidR="00026A7E" w:rsidRPr="00C97ACE" w:rsidRDefault="00026A7E" w:rsidP="006623A5">
            <w:pPr>
              <w:spacing w:line="276" w:lineRule="auto"/>
              <w:ind w:left="0"/>
              <w:rPr>
                <w:rFonts w:ascii="Gill Sans MT" w:eastAsia="Calibri" w:hAnsi="Gill Sans MT"/>
                <w:smallCaps/>
                <w:color w:val="000000" w:themeColor="text1"/>
                <w:spacing w:val="0"/>
                <w:sz w:val="22"/>
                <w:szCs w:val="22"/>
              </w:rPr>
            </w:pPr>
            <w:r w:rsidRPr="00C97ACE">
              <w:rPr>
                <w:rFonts w:ascii="Gill Sans MT" w:eastAsia="Calibri" w:hAnsi="Gill Sans MT"/>
                <w:color w:val="000000" w:themeColor="text1"/>
                <w:spacing w:val="0"/>
                <w:sz w:val="22"/>
                <w:szCs w:val="22"/>
              </w:rPr>
              <w:t>Programa de Sustentabilidade dos Vinhos do Alentejo – Reutilização e Águas Residuais – Engº João Barroso (CVRA)</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line="276" w:lineRule="auto"/>
              <w:ind w:left="0"/>
              <w:jc w:val="right"/>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12:40-13:00</w:t>
            </w:r>
          </w:p>
        </w:tc>
        <w:tc>
          <w:tcPr>
            <w:tcW w:w="7862" w:type="dxa"/>
            <w:tcBorders>
              <w:left w:val="single" w:sz="4" w:space="0" w:color="004070"/>
            </w:tcBorders>
            <w:vAlign w:val="center"/>
          </w:tcPr>
          <w:p w:rsidR="00026A7E" w:rsidRPr="00C97ACE" w:rsidRDefault="00026A7E" w:rsidP="006623A5">
            <w:pPr>
              <w:spacing w:before="60" w:after="60" w:line="276" w:lineRule="auto"/>
              <w:ind w:left="0"/>
              <w:rPr>
                <w:rFonts w:ascii="Gill Sans MT" w:eastAsia="Calibri" w:hAnsi="Gill Sans MT"/>
                <w:color w:val="000000" w:themeColor="text1"/>
                <w:spacing w:val="0"/>
                <w:sz w:val="22"/>
                <w:szCs w:val="22"/>
              </w:rPr>
            </w:pPr>
            <w:r w:rsidRPr="00C97ACE">
              <w:rPr>
                <w:rFonts w:ascii="Gill Sans MT" w:eastAsia="Calibri" w:hAnsi="Gill Sans MT"/>
                <w:color w:val="000000" w:themeColor="text1"/>
                <w:spacing w:val="0"/>
                <w:sz w:val="22"/>
                <w:szCs w:val="22"/>
              </w:rPr>
              <w:t>Discussão e encerramento</w:t>
            </w:r>
          </w:p>
        </w:tc>
      </w:tr>
      <w:tr w:rsidR="00026A7E" w:rsidRPr="00C97ACE" w:rsidTr="00026A7E">
        <w:trPr>
          <w:trHeight w:val="639"/>
        </w:trPr>
        <w:tc>
          <w:tcPr>
            <w:tcW w:w="1492" w:type="dxa"/>
            <w:tcBorders>
              <w:right w:val="single" w:sz="4" w:space="0" w:color="004070"/>
            </w:tcBorders>
            <w:vAlign w:val="center"/>
          </w:tcPr>
          <w:p w:rsidR="00026A7E" w:rsidRPr="00C97ACE" w:rsidRDefault="00026A7E" w:rsidP="006623A5">
            <w:pPr>
              <w:spacing w:before="60" w:after="60" w:line="276" w:lineRule="auto"/>
              <w:ind w:left="0"/>
              <w:contextualSpacing/>
              <w:jc w:val="right"/>
              <w:rPr>
                <w:rFonts w:ascii="Gill Sans MT" w:eastAsia="Calibri" w:hAnsi="Gill Sans MT"/>
                <w:i/>
                <w:color w:val="000000" w:themeColor="text1"/>
                <w:spacing w:val="0"/>
                <w:sz w:val="22"/>
                <w:szCs w:val="22"/>
              </w:rPr>
            </w:pPr>
            <w:r w:rsidRPr="00C97ACE">
              <w:rPr>
                <w:rFonts w:ascii="Gill Sans MT" w:eastAsia="Calibri" w:hAnsi="Gill Sans MT"/>
                <w:i/>
                <w:color w:val="000000" w:themeColor="text1"/>
                <w:spacing w:val="0"/>
                <w:sz w:val="22"/>
                <w:szCs w:val="22"/>
              </w:rPr>
              <w:t>13:00-14:00</w:t>
            </w:r>
          </w:p>
        </w:tc>
        <w:tc>
          <w:tcPr>
            <w:tcW w:w="7862" w:type="dxa"/>
            <w:tcBorders>
              <w:left w:val="single" w:sz="4" w:space="0" w:color="004070"/>
            </w:tcBorders>
            <w:vAlign w:val="center"/>
          </w:tcPr>
          <w:p w:rsidR="00026A7E" w:rsidRPr="00C97ACE" w:rsidRDefault="00026A7E" w:rsidP="006623A5">
            <w:pPr>
              <w:spacing w:after="240" w:line="276" w:lineRule="auto"/>
              <w:ind w:left="0"/>
              <w:contextualSpacing/>
              <w:rPr>
                <w:rFonts w:ascii="Gill Sans MT" w:eastAsia="Calibri" w:hAnsi="Gill Sans MT"/>
                <w:color w:val="000000" w:themeColor="text1"/>
                <w:spacing w:val="0"/>
                <w:sz w:val="22"/>
                <w:szCs w:val="22"/>
              </w:rPr>
            </w:pPr>
            <w:r w:rsidRPr="00C97ACE">
              <w:rPr>
                <w:rFonts w:ascii="Gill Sans MT" w:eastAsia="Calibri" w:hAnsi="Gill Sans MT"/>
                <w:i/>
                <w:color w:val="000000" w:themeColor="text1"/>
                <w:spacing w:val="0"/>
                <w:sz w:val="22"/>
                <w:szCs w:val="22"/>
              </w:rPr>
              <w:t xml:space="preserve">Almoço volante e </w:t>
            </w:r>
            <w:proofErr w:type="spellStart"/>
            <w:r w:rsidRPr="00C97ACE">
              <w:rPr>
                <w:rFonts w:ascii="Gill Sans MT" w:eastAsia="Calibri" w:hAnsi="Gill Sans MT"/>
                <w:i/>
                <w:color w:val="000000" w:themeColor="text1"/>
                <w:spacing w:val="0"/>
                <w:sz w:val="22"/>
                <w:szCs w:val="22"/>
              </w:rPr>
              <w:t>networking</w:t>
            </w:r>
            <w:proofErr w:type="spellEnd"/>
          </w:p>
        </w:tc>
      </w:tr>
    </w:tbl>
    <w:p w:rsidR="00026A7E" w:rsidRPr="00C97ACE" w:rsidRDefault="00026A7E" w:rsidP="00026A7E">
      <w:pPr>
        <w:spacing w:line="259" w:lineRule="auto"/>
        <w:ind w:left="0"/>
        <w:rPr>
          <w:rFonts w:ascii="Gill Sans MT" w:eastAsia="Calibri" w:hAnsi="Gill Sans MT"/>
          <w:color w:val="595959"/>
          <w:spacing w:val="0"/>
          <w:sz w:val="22"/>
          <w:szCs w:val="22"/>
        </w:rPr>
      </w:pPr>
    </w:p>
    <w:p w:rsidR="001A4730" w:rsidRDefault="001A4730" w:rsidP="001A4730">
      <w:pPr>
        <w:spacing w:before="120" w:after="120"/>
        <w:ind w:left="0"/>
        <w:jc w:val="both"/>
        <w:rPr>
          <w:rFonts w:ascii="Gill Sans MT" w:hAnsi="Gill Sans MT"/>
          <w:spacing w:val="0"/>
          <w:szCs w:val="24"/>
        </w:rPr>
      </w:pPr>
      <w:r w:rsidRPr="001A4730">
        <w:rPr>
          <w:rFonts w:ascii="Gill Sans MT" w:hAnsi="Gill Sans MT"/>
          <w:spacing w:val="0"/>
          <w:szCs w:val="24"/>
        </w:rPr>
        <w:t xml:space="preserve">Contactos: </w:t>
      </w:r>
    </w:p>
    <w:p w:rsidR="00B6232F" w:rsidRPr="001A4730" w:rsidRDefault="001A4730" w:rsidP="001A4730">
      <w:pPr>
        <w:spacing w:before="120" w:after="120"/>
        <w:ind w:left="0"/>
        <w:jc w:val="both"/>
        <w:rPr>
          <w:rFonts w:ascii="Gill Sans MT" w:hAnsi="Gill Sans MT"/>
          <w:spacing w:val="0"/>
          <w:szCs w:val="24"/>
        </w:rPr>
      </w:pPr>
      <w:r>
        <w:rPr>
          <w:rFonts w:ascii="Gill Sans MT" w:hAnsi="Gill Sans MT"/>
          <w:spacing w:val="0"/>
          <w:szCs w:val="24"/>
        </w:rPr>
        <w:t xml:space="preserve">Águas de Portugal: </w:t>
      </w:r>
      <w:r w:rsidRPr="001A4730">
        <w:rPr>
          <w:rFonts w:ascii="Gill Sans MT" w:hAnsi="Gill Sans MT"/>
          <w:spacing w:val="0"/>
          <w:szCs w:val="24"/>
        </w:rPr>
        <w:t xml:space="preserve">Elsa Luz – </w:t>
      </w:r>
      <w:hyperlink r:id="rId6" w:history="1">
        <w:r w:rsidRPr="001A4730">
          <w:rPr>
            <w:rStyle w:val="Hyperlink"/>
            <w:rFonts w:ascii="Gill Sans MT" w:hAnsi="Gill Sans MT"/>
            <w:spacing w:val="0"/>
            <w:szCs w:val="24"/>
          </w:rPr>
          <w:t>e.luz@adp.pt</w:t>
        </w:r>
      </w:hyperlink>
      <w:bookmarkStart w:id="0" w:name="_GoBack"/>
      <w:bookmarkEnd w:id="0"/>
    </w:p>
    <w:p w:rsidR="001A4730" w:rsidRPr="001A4730" w:rsidRDefault="001A4730" w:rsidP="001A4730">
      <w:pPr>
        <w:spacing w:before="120" w:after="120"/>
        <w:ind w:left="0"/>
        <w:jc w:val="both"/>
        <w:rPr>
          <w:rFonts w:ascii="Gill Sans MT" w:hAnsi="Gill Sans MT"/>
          <w:szCs w:val="24"/>
        </w:rPr>
      </w:pPr>
      <w:r>
        <w:rPr>
          <w:rFonts w:ascii="Gill Sans MT" w:hAnsi="Gill Sans MT"/>
          <w:szCs w:val="24"/>
        </w:rPr>
        <w:t xml:space="preserve">EDIA: Carlos Silva - </w:t>
      </w:r>
      <w:hyperlink r:id="rId7" w:history="1">
        <w:r w:rsidRPr="0099342F">
          <w:rPr>
            <w:rStyle w:val="Hyperlink"/>
            <w:rFonts w:ascii="Gill Sans MT" w:hAnsi="Gill Sans MT"/>
            <w:szCs w:val="24"/>
          </w:rPr>
          <w:t>csilva@edia.pt</w:t>
        </w:r>
      </w:hyperlink>
      <w:r>
        <w:rPr>
          <w:rFonts w:ascii="Gill Sans MT" w:hAnsi="Gill Sans MT"/>
          <w:szCs w:val="24"/>
        </w:rPr>
        <w:t xml:space="preserve"> </w:t>
      </w:r>
    </w:p>
    <w:sectPr w:rsidR="001A4730" w:rsidRPr="001A4730" w:rsidSect="00082729">
      <w:headerReference w:type="default" r:id="rId8"/>
      <w:footerReference w:type="default" r:id="rId9"/>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92" w:rsidRDefault="00530C92" w:rsidP="00B6232F">
      <w:r>
        <w:separator/>
      </w:r>
    </w:p>
  </w:endnote>
  <w:endnote w:type="continuationSeparator" w:id="0">
    <w:p w:rsidR="00530C92" w:rsidRDefault="00530C92" w:rsidP="00B6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30" w:rsidRDefault="001A4730" w:rsidP="001A4730">
    <w:pPr>
      <w:pStyle w:val="Footer"/>
      <w:tabs>
        <w:tab w:val="clear" w:pos="8504"/>
        <w:tab w:val="right" w:pos="8505"/>
      </w:tabs>
      <w:spacing w:after="120"/>
      <w:ind w:left="-142" w:right="-1"/>
      <w:rPr>
        <w:rFonts w:ascii="Gill Sans MT" w:hAnsi="Gill Sans MT"/>
        <w:b/>
        <w:sz w:val="18"/>
        <w:szCs w:val="18"/>
      </w:rPr>
    </w:pPr>
    <w:r w:rsidRPr="007956F8">
      <w:rPr>
        <w:rFonts w:ascii="Gill Sans MT" w:hAnsi="Gill Sans MT"/>
        <w:b/>
        <w:noProof/>
        <w:sz w:val="18"/>
        <w:szCs w:val="18"/>
        <w:lang w:eastAsia="pt-PT"/>
      </w:rPr>
      <w:drawing>
        <wp:anchor distT="0" distB="0" distL="114300" distR="114300" simplePos="0" relativeHeight="251664384" behindDoc="0" locked="0" layoutInCell="1" allowOverlap="1" wp14:anchorId="5546922C" wp14:editId="0F62912E">
          <wp:simplePos x="0" y="0"/>
          <wp:positionH relativeFrom="column">
            <wp:posOffset>5186964</wp:posOffset>
          </wp:positionH>
          <wp:positionV relativeFrom="paragraph">
            <wp:posOffset>102870</wp:posOffset>
          </wp:positionV>
          <wp:extent cx="1082675" cy="480194"/>
          <wp:effectExtent l="0" t="0" r="3175" b="0"/>
          <wp:wrapNone/>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2675" cy="480194"/>
                  </a:xfrm>
                  <a:prstGeom prst="rect">
                    <a:avLst/>
                  </a:prstGeom>
                </pic:spPr>
              </pic:pic>
            </a:graphicData>
          </a:graphic>
          <wp14:sizeRelH relativeFrom="margin">
            <wp14:pctWidth>0</wp14:pctWidth>
          </wp14:sizeRelH>
          <wp14:sizeRelV relativeFrom="margin">
            <wp14:pctHeight>0</wp14:pctHeight>
          </wp14:sizeRelV>
        </wp:anchor>
      </w:drawing>
    </w:r>
    <w:r w:rsidRPr="007956F8">
      <w:rPr>
        <w:rFonts w:ascii="Gill Sans MT" w:hAnsi="Gill Sans MT"/>
        <w:b/>
        <w:sz w:val="18"/>
        <w:szCs w:val="18"/>
      </w:rPr>
      <w:t>Parceiros:</w:t>
    </w:r>
    <w:r w:rsidRPr="007956F8">
      <w:rPr>
        <w:rFonts w:ascii="Gill Sans MT" w:hAnsi="Gill Sans MT"/>
        <w:b/>
        <w:sz w:val="18"/>
        <w:szCs w:val="18"/>
      </w:rPr>
      <w:tab/>
    </w:r>
    <w:r w:rsidRPr="007956F8">
      <w:rPr>
        <w:rFonts w:ascii="Gill Sans MT" w:hAnsi="Gill Sans MT"/>
        <w:b/>
        <w:sz w:val="18"/>
        <w:szCs w:val="18"/>
      </w:rPr>
      <w:tab/>
      <w:t>Financiamento:</w:t>
    </w:r>
  </w:p>
  <w:p w:rsidR="001A4730" w:rsidRDefault="001A4730" w:rsidP="001A4730">
    <w:pPr>
      <w:pStyle w:val="Footer"/>
      <w:tabs>
        <w:tab w:val="clear" w:pos="8504"/>
        <w:tab w:val="right" w:pos="10206"/>
      </w:tabs>
      <w:spacing w:after="120"/>
      <w:ind w:left="-142" w:right="-1"/>
      <w:rPr>
        <w:rFonts w:ascii="Gill Sans MT" w:hAnsi="Gill Sans MT"/>
        <w:b/>
        <w:sz w:val="18"/>
        <w:szCs w:val="18"/>
      </w:rPr>
    </w:pPr>
    <w:r w:rsidRPr="007956F8">
      <w:rPr>
        <w:rFonts w:ascii="Gill Sans MT" w:hAnsi="Gill Sans MT"/>
        <w:b/>
        <w:noProof/>
        <w:sz w:val="18"/>
        <w:szCs w:val="18"/>
        <w:lang w:eastAsia="pt-PT"/>
      </w:rPr>
      <w:drawing>
        <wp:anchor distT="0" distB="0" distL="114300" distR="114300" simplePos="0" relativeHeight="251661312" behindDoc="1" locked="0" layoutInCell="1" allowOverlap="1" wp14:anchorId="6299B423" wp14:editId="3DA09A27">
          <wp:simplePos x="0" y="0"/>
          <wp:positionH relativeFrom="column">
            <wp:posOffset>-121285</wp:posOffset>
          </wp:positionH>
          <wp:positionV relativeFrom="paragraph">
            <wp:posOffset>57150</wp:posOffset>
          </wp:positionV>
          <wp:extent cx="841375" cy="280035"/>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1375" cy="28003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PT"/>
      </w:rPr>
      <w:drawing>
        <wp:anchor distT="0" distB="0" distL="114300" distR="114300" simplePos="0" relativeHeight="251666432" behindDoc="0" locked="0" layoutInCell="1" allowOverlap="1" wp14:anchorId="53685A77" wp14:editId="65636F61">
          <wp:simplePos x="0" y="0"/>
          <wp:positionH relativeFrom="column">
            <wp:posOffset>1967865</wp:posOffset>
          </wp:positionH>
          <wp:positionV relativeFrom="paragraph">
            <wp:posOffset>13970</wp:posOffset>
          </wp:positionV>
          <wp:extent cx="793750" cy="381000"/>
          <wp:effectExtent l="0" t="0" r="6350" b="0"/>
          <wp:wrapThrough wrapText="bothSides">
            <wp:wrapPolygon edited="0">
              <wp:start x="0" y="0"/>
              <wp:lineTo x="0" y="20520"/>
              <wp:lineTo x="21254" y="20520"/>
              <wp:lineTo x="212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OT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3750" cy="381000"/>
                  </a:xfrm>
                  <a:prstGeom prst="rect">
                    <a:avLst/>
                  </a:prstGeom>
                </pic:spPr>
              </pic:pic>
            </a:graphicData>
          </a:graphic>
          <wp14:sizeRelH relativeFrom="page">
            <wp14:pctWidth>0</wp14:pctWidth>
          </wp14:sizeRelH>
          <wp14:sizeRelV relativeFrom="page">
            <wp14:pctHeight>0</wp14:pctHeight>
          </wp14:sizeRelV>
        </wp:anchor>
      </w:drawing>
    </w:r>
    <w:r w:rsidRPr="007956F8">
      <w:rPr>
        <w:rFonts w:ascii="Gill Sans MT" w:hAnsi="Gill Sans MT"/>
        <w:b/>
        <w:noProof/>
        <w:sz w:val="18"/>
        <w:szCs w:val="18"/>
        <w:lang w:eastAsia="pt-PT"/>
      </w:rPr>
      <w:drawing>
        <wp:anchor distT="0" distB="0" distL="114300" distR="114300" simplePos="0" relativeHeight="251662336" behindDoc="0" locked="0" layoutInCell="1" allowOverlap="1" wp14:anchorId="32B4C883" wp14:editId="5C7D0F1F">
          <wp:simplePos x="0" y="0"/>
          <wp:positionH relativeFrom="column">
            <wp:posOffset>822960</wp:posOffset>
          </wp:positionH>
          <wp:positionV relativeFrom="paragraph">
            <wp:posOffset>67945</wp:posOffset>
          </wp:positionV>
          <wp:extent cx="1010920" cy="26987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0920" cy="269875"/>
                  </a:xfrm>
                  <a:prstGeom prst="rect">
                    <a:avLst/>
                  </a:prstGeom>
                </pic:spPr>
              </pic:pic>
            </a:graphicData>
          </a:graphic>
          <wp14:sizeRelH relativeFrom="margin">
            <wp14:pctWidth>0</wp14:pctWidth>
          </wp14:sizeRelH>
          <wp14:sizeRelV relativeFrom="margin">
            <wp14:pctHeight>0</wp14:pctHeight>
          </wp14:sizeRelV>
        </wp:anchor>
      </w:drawing>
    </w:r>
    <w:r w:rsidRPr="007956F8">
      <w:rPr>
        <w:rFonts w:ascii="Gill Sans MT" w:hAnsi="Gill Sans MT"/>
        <w:b/>
        <w:noProof/>
        <w:sz w:val="18"/>
        <w:szCs w:val="18"/>
        <w:lang w:eastAsia="pt-PT"/>
      </w:rPr>
      <w:drawing>
        <wp:anchor distT="0" distB="0" distL="114300" distR="114300" simplePos="0" relativeHeight="251659264" behindDoc="0" locked="0" layoutInCell="1" allowOverlap="1" wp14:anchorId="44BA07AE" wp14:editId="2FC57BDF">
          <wp:simplePos x="0" y="0"/>
          <wp:positionH relativeFrom="column">
            <wp:posOffset>1478915</wp:posOffset>
          </wp:positionH>
          <wp:positionV relativeFrom="paragraph">
            <wp:posOffset>434340</wp:posOffset>
          </wp:positionV>
          <wp:extent cx="825500" cy="485140"/>
          <wp:effectExtent l="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25500" cy="485140"/>
                  </a:xfrm>
                  <a:prstGeom prst="rect">
                    <a:avLst/>
                  </a:prstGeom>
                </pic:spPr>
              </pic:pic>
            </a:graphicData>
          </a:graphic>
          <wp14:sizeRelH relativeFrom="margin">
            <wp14:pctWidth>0</wp14:pctWidth>
          </wp14:sizeRelH>
          <wp14:sizeRelV relativeFrom="margin">
            <wp14:pctHeight>0</wp14:pctHeight>
          </wp14:sizeRelV>
        </wp:anchor>
      </w:drawing>
    </w:r>
    <w:r w:rsidRPr="007956F8">
      <w:rPr>
        <w:rFonts w:ascii="Gill Sans MT" w:hAnsi="Gill Sans MT"/>
        <w:b/>
        <w:noProof/>
        <w:sz w:val="18"/>
        <w:szCs w:val="18"/>
        <w:lang w:eastAsia="pt-PT"/>
      </w:rPr>
      <w:drawing>
        <wp:anchor distT="0" distB="0" distL="114300" distR="114300" simplePos="0" relativeHeight="251663360" behindDoc="0" locked="0" layoutInCell="1" allowOverlap="1" wp14:anchorId="6D8DD923" wp14:editId="75D00348">
          <wp:simplePos x="0" y="0"/>
          <wp:positionH relativeFrom="column">
            <wp:posOffset>-97790</wp:posOffset>
          </wp:positionH>
          <wp:positionV relativeFrom="paragraph">
            <wp:posOffset>514985</wp:posOffset>
          </wp:positionV>
          <wp:extent cx="923290" cy="3067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290" cy="306705"/>
                  </a:xfrm>
                  <a:prstGeom prst="rect">
                    <a:avLst/>
                  </a:prstGeom>
                </pic:spPr>
              </pic:pic>
            </a:graphicData>
          </a:graphic>
          <wp14:sizeRelH relativeFrom="margin">
            <wp14:pctWidth>0</wp14:pctWidth>
          </wp14:sizeRelH>
          <wp14:sizeRelV relativeFrom="margin">
            <wp14:pctHeight>0</wp14:pctHeight>
          </wp14:sizeRelV>
        </wp:anchor>
      </w:drawing>
    </w:r>
  </w:p>
  <w:p w:rsidR="001A4730" w:rsidRDefault="001A4730" w:rsidP="001A4730">
    <w:pPr>
      <w:pStyle w:val="Footer"/>
      <w:tabs>
        <w:tab w:val="clear" w:pos="8504"/>
        <w:tab w:val="right" w:pos="10206"/>
      </w:tabs>
      <w:ind w:left="-142" w:right="-1"/>
    </w:pPr>
    <w:r w:rsidRPr="007956F8">
      <w:rPr>
        <w:rFonts w:ascii="Gill Sans MT" w:hAnsi="Gill Sans MT"/>
        <w:b/>
        <w:noProof/>
        <w:sz w:val="18"/>
        <w:szCs w:val="18"/>
        <w:lang w:eastAsia="pt-PT"/>
      </w:rPr>
      <w:drawing>
        <wp:anchor distT="0" distB="0" distL="114300" distR="114300" simplePos="0" relativeHeight="251660288" behindDoc="0" locked="0" layoutInCell="1" allowOverlap="1" wp14:anchorId="41BDB632" wp14:editId="26037435">
          <wp:simplePos x="0" y="0"/>
          <wp:positionH relativeFrom="column">
            <wp:posOffset>932815</wp:posOffset>
          </wp:positionH>
          <wp:positionV relativeFrom="paragraph">
            <wp:posOffset>261336</wp:posOffset>
          </wp:positionV>
          <wp:extent cx="431165" cy="431165"/>
          <wp:effectExtent l="0" t="0" r="6985" b="6985"/>
          <wp:wrapNone/>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165" cy="431165"/>
                  </a:xfrm>
                  <a:prstGeom prst="rect">
                    <a:avLst/>
                  </a:prstGeom>
                </pic:spPr>
              </pic:pic>
            </a:graphicData>
          </a:graphic>
          <wp14:sizeRelH relativeFrom="margin">
            <wp14:pctWidth>0</wp14:pctWidth>
          </wp14:sizeRelH>
          <wp14:sizeRelV relativeFrom="margin">
            <wp14:pctHeight>0</wp14:pctHeight>
          </wp14:sizeRelV>
        </wp:anchor>
      </w:drawing>
    </w:r>
  </w:p>
  <w:p w:rsidR="001A4730" w:rsidRPr="001C4736" w:rsidRDefault="001A4730" w:rsidP="001A4730">
    <w:pPr>
      <w:pStyle w:val="Footer"/>
      <w:tabs>
        <w:tab w:val="clear" w:pos="8504"/>
        <w:tab w:val="right" w:pos="10206"/>
      </w:tabs>
      <w:spacing w:after="120"/>
      <w:ind w:left="-142" w:right="-1"/>
      <w:rPr>
        <w:rFonts w:ascii="Gill Sans MT" w:hAnsi="Gill Sans MT"/>
        <w:b/>
        <w:sz w:val="18"/>
        <w:szCs w:val="18"/>
      </w:rPr>
    </w:pPr>
    <w:r>
      <w:tab/>
    </w:r>
    <w:r>
      <w:tab/>
    </w:r>
    <w:r>
      <w:rPr>
        <w:rFonts w:ascii="Gill Sans MT" w:hAnsi="Gill Sans MT"/>
        <w:b/>
        <w:sz w:val="18"/>
        <w:szCs w:val="18"/>
      </w:rPr>
      <w:t>Apoio</w:t>
    </w:r>
    <w:r w:rsidRPr="007956F8">
      <w:rPr>
        <w:rFonts w:ascii="Gill Sans MT" w:hAnsi="Gill Sans MT"/>
        <w:b/>
        <w:sz w:val="18"/>
        <w:szCs w:val="18"/>
      </w:rPr>
      <w:t>:</w:t>
    </w:r>
  </w:p>
  <w:p w:rsidR="001A4730" w:rsidRDefault="001A4730" w:rsidP="001A4730">
    <w:pPr>
      <w:pStyle w:val="Default"/>
      <w:ind w:right="-1"/>
      <w:jc w:val="right"/>
    </w:pPr>
    <w:r>
      <w:rPr>
        <w:noProof/>
        <w:lang w:eastAsia="pt-PT"/>
      </w:rPr>
      <w:drawing>
        <wp:anchor distT="0" distB="0" distL="114300" distR="114300" simplePos="0" relativeHeight="251665408" behindDoc="0" locked="0" layoutInCell="1" allowOverlap="1" wp14:anchorId="462DF5CC" wp14:editId="6C3B8081">
          <wp:simplePos x="0" y="0"/>
          <wp:positionH relativeFrom="column">
            <wp:posOffset>5263785</wp:posOffset>
          </wp:positionH>
          <wp:positionV relativeFrom="paragraph">
            <wp:posOffset>34885</wp:posOffset>
          </wp:positionV>
          <wp:extent cx="923290" cy="219075"/>
          <wp:effectExtent l="0" t="0" r="0" b="9525"/>
          <wp:wrapThrough wrapText="bothSides">
            <wp:wrapPolygon edited="0">
              <wp:start x="2674" y="0"/>
              <wp:lineTo x="0" y="11270"/>
              <wp:lineTo x="0" y="20661"/>
              <wp:lineTo x="20946" y="20661"/>
              <wp:lineTo x="20946" y="0"/>
              <wp:lineTo x="2674"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jasu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290" cy="219075"/>
                  </a:xfrm>
                  <a:prstGeom prst="rect">
                    <a:avLst/>
                  </a:prstGeom>
                </pic:spPr>
              </pic:pic>
            </a:graphicData>
          </a:graphic>
          <wp14:sizeRelH relativeFrom="margin">
            <wp14:pctWidth>0</wp14:pctWidth>
          </wp14:sizeRelH>
          <wp14:sizeRelV relativeFrom="margin">
            <wp14:pctHeight>0</wp14:pctHeight>
          </wp14:sizeRelV>
        </wp:anchor>
      </w:drawing>
    </w:r>
  </w:p>
  <w:p w:rsidR="001A4730" w:rsidRDefault="001A4730" w:rsidP="001A4730">
    <w:pPr>
      <w:pStyle w:val="Footer"/>
      <w:ind w:right="-1"/>
    </w:pPr>
  </w:p>
  <w:p w:rsidR="001A4730" w:rsidRPr="001A4730" w:rsidRDefault="001A4730" w:rsidP="001A4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92" w:rsidRDefault="00530C92" w:rsidP="00B6232F">
      <w:r>
        <w:separator/>
      </w:r>
    </w:p>
  </w:footnote>
  <w:footnote w:type="continuationSeparator" w:id="0">
    <w:p w:rsidR="00530C92" w:rsidRDefault="00530C92" w:rsidP="00B6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2F" w:rsidRDefault="001A4730">
    <w:pPr>
      <w:pStyle w:val="Header"/>
    </w:pPr>
    <w:r w:rsidRPr="00E24D26">
      <w:rPr>
        <w:rFonts w:ascii="Gill Sans MT" w:hAnsi="Gill Sans MT"/>
        <w:bCs/>
        <w:noProof/>
        <w:color w:val="595959" w:themeColor="text1" w:themeTint="A6"/>
        <w:sz w:val="12"/>
        <w:szCs w:val="12"/>
        <w:lang w:eastAsia="pt-PT"/>
      </w:rPr>
      <w:drawing>
        <wp:anchor distT="0" distB="0" distL="114300" distR="114300" simplePos="0" relativeHeight="251668480" behindDoc="0" locked="0" layoutInCell="1" allowOverlap="1" wp14:anchorId="2612F7EF" wp14:editId="40BE52A2">
          <wp:simplePos x="0" y="0"/>
          <wp:positionH relativeFrom="column">
            <wp:posOffset>3665126</wp:posOffset>
          </wp:positionH>
          <wp:positionV relativeFrom="paragraph">
            <wp:posOffset>-60568</wp:posOffset>
          </wp:positionV>
          <wp:extent cx="2277378" cy="51517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USE ao baixo c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7378" cy="515174"/>
                  </a:xfrm>
                  <a:prstGeom prst="rect">
                    <a:avLst/>
                  </a:prstGeom>
                </pic:spPr>
              </pic:pic>
            </a:graphicData>
          </a:graphic>
          <wp14:sizeRelH relativeFrom="page">
            <wp14:pctWidth>0</wp14:pctWidth>
          </wp14:sizeRelH>
          <wp14:sizeRelV relativeFrom="page">
            <wp14:pctHeight>0</wp14:pctHeight>
          </wp14:sizeRelV>
        </wp:anchor>
      </w:drawing>
    </w:r>
    <w:r w:rsidR="00B6232F">
      <w:rPr>
        <w:noProof/>
        <w:lang w:eastAsia="pt-PT"/>
      </w:rPr>
      <w:drawing>
        <wp:inline distT="0" distB="0" distL="0" distR="0">
          <wp:extent cx="1852287" cy="60158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lgar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2287" cy="6015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F"/>
    <w:rsid w:val="00026A7E"/>
    <w:rsid w:val="0007003B"/>
    <w:rsid w:val="00082729"/>
    <w:rsid w:val="000910D0"/>
    <w:rsid w:val="001A4730"/>
    <w:rsid w:val="001B4BDE"/>
    <w:rsid w:val="002A6516"/>
    <w:rsid w:val="003A0CDC"/>
    <w:rsid w:val="004F6D11"/>
    <w:rsid w:val="00530C92"/>
    <w:rsid w:val="00607096"/>
    <w:rsid w:val="00617BD0"/>
    <w:rsid w:val="00657532"/>
    <w:rsid w:val="00691FEF"/>
    <w:rsid w:val="006F3F26"/>
    <w:rsid w:val="00800234"/>
    <w:rsid w:val="00942352"/>
    <w:rsid w:val="00A32A1A"/>
    <w:rsid w:val="00A74A0E"/>
    <w:rsid w:val="00B171BC"/>
    <w:rsid w:val="00B23781"/>
    <w:rsid w:val="00B6232F"/>
    <w:rsid w:val="00C16301"/>
    <w:rsid w:val="00C41D66"/>
    <w:rsid w:val="00C53E49"/>
    <w:rsid w:val="00C65327"/>
    <w:rsid w:val="00E35098"/>
    <w:rsid w:val="00ED3E37"/>
    <w:rsid w:val="00F723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4DE529A-2C16-4FF6-981C-74A2C7F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A7E"/>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32F"/>
    <w:pPr>
      <w:tabs>
        <w:tab w:val="center" w:pos="4252"/>
        <w:tab w:val="right" w:pos="8504"/>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B6232F"/>
  </w:style>
  <w:style w:type="paragraph" w:styleId="Footer">
    <w:name w:val="footer"/>
    <w:basedOn w:val="Normal"/>
    <w:link w:val="FooterChar"/>
    <w:uiPriority w:val="99"/>
    <w:unhideWhenUsed/>
    <w:rsid w:val="00B6232F"/>
    <w:pPr>
      <w:tabs>
        <w:tab w:val="center" w:pos="4252"/>
        <w:tab w:val="right" w:pos="8504"/>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B6232F"/>
  </w:style>
  <w:style w:type="character" w:styleId="CommentReference">
    <w:name w:val="annotation reference"/>
    <w:basedOn w:val="DefaultParagraphFont"/>
    <w:uiPriority w:val="99"/>
    <w:semiHidden/>
    <w:unhideWhenUsed/>
    <w:rsid w:val="00ED3E37"/>
    <w:rPr>
      <w:sz w:val="16"/>
      <w:szCs w:val="16"/>
    </w:rPr>
  </w:style>
  <w:style w:type="paragraph" w:styleId="CommentText">
    <w:name w:val="annotation text"/>
    <w:basedOn w:val="Normal"/>
    <w:link w:val="CommentTextChar"/>
    <w:uiPriority w:val="99"/>
    <w:semiHidden/>
    <w:unhideWhenUsed/>
    <w:rsid w:val="00ED3E37"/>
    <w:pPr>
      <w:spacing w:after="160"/>
      <w:ind w:left="0"/>
    </w:pPr>
    <w:rPr>
      <w:rFonts w:asciiTheme="minorHAnsi" w:eastAsiaTheme="minorHAnsi" w:hAnsiTheme="minorHAnsi" w:cstheme="minorBidi"/>
      <w:spacing w:val="0"/>
    </w:rPr>
  </w:style>
  <w:style w:type="character" w:customStyle="1" w:styleId="CommentTextChar">
    <w:name w:val="Comment Text Char"/>
    <w:basedOn w:val="DefaultParagraphFont"/>
    <w:link w:val="CommentText"/>
    <w:uiPriority w:val="99"/>
    <w:semiHidden/>
    <w:rsid w:val="00ED3E37"/>
    <w:rPr>
      <w:sz w:val="20"/>
      <w:szCs w:val="20"/>
    </w:rPr>
  </w:style>
  <w:style w:type="paragraph" w:styleId="CommentSubject">
    <w:name w:val="annotation subject"/>
    <w:basedOn w:val="CommentText"/>
    <w:next w:val="CommentText"/>
    <w:link w:val="CommentSubjectChar"/>
    <w:uiPriority w:val="99"/>
    <w:semiHidden/>
    <w:unhideWhenUsed/>
    <w:rsid w:val="00ED3E37"/>
    <w:rPr>
      <w:b/>
      <w:bCs/>
    </w:rPr>
  </w:style>
  <w:style w:type="character" w:customStyle="1" w:styleId="CommentSubjectChar">
    <w:name w:val="Comment Subject Char"/>
    <w:basedOn w:val="CommentTextChar"/>
    <w:link w:val="CommentSubject"/>
    <w:uiPriority w:val="99"/>
    <w:semiHidden/>
    <w:rsid w:val="00ED3E37"/>
    <w:rPr>
      <w:b/>
      <w:bCs/>
      <w:sz w:val="20"/>
      <w:szCs w:val="20"/>
    </w:rPr>
  </w:style>
  <w:style w:type="paragraph" w:styleId="BalloonText">
    <w:name w:val="Balloon Text"/>
    <w:basedOn w:val="Normal"/>
    <w:link w:val="BalloonTextChar"/>
    <w:uiPriority w:val="99"/>
    <w:semiHidden/>
    <w:unhideWhenUsed/>
    <w:rsid w:val="00ED3E37"/>
    <w:pPr>
      <w:ind w:left="0"/>
    </w:pPr>
    <w:rPr>
      <w:rFonts w:ascii="Segoe UI" w:eastAsiaTheme="minorHAnsi" w:hAnsi="Segoe UI" w:cs="Segoe UI"/>
      <w:spacing w:val="0"/>
      <w:sz w:val="18"/>
      <w:szCs w:val="18"/>
    </w:rPr>
  </w:style>
  <w:style w:type="character" w:customStyle="1" w:styleId="BalloonTextChar">
    <w:name w:val="Balloon Text Char"/>
    <w:basedOn w:val="DefaultParagraphFont"/>
    <w:link w:val="BalloonText"/>
    <w:uiPriority w:val="99"/>
    <w:semiHidden/>
    <w:rsid w:val="00ED3E37"/>
    <w:rPr>
      <w:rFonts w:ascii="Segoe UI" w:hAnsi="Segoe UI" w:cs="Segoe UI"/>
      <w:sz w:val="18"/>
      <w:szCs w:val="18"/>
    </w:rPr>
  </w:style>
  <w:style w:type="character" w:styleId="Hyperlink">
    <w:name w:val="Hyperlink"/>
    <w:basedOn w:val="DefaultParagraphFont"/>
    <w:uiPriority w:val="99"/>
    <w:unhideWhenUsed/>
    <w:rsid w:val="00691FEF"/>
    <w:rPr>
      <w:color w:val="0563C1" w:themeColor="hyperlink"/>
      <w:u w:val="single"/>
    </w:rPr>
  </w:style>
  <w:style w:type="table" w:customStyle="1" w:styleId="TableGrid1">
    <w:name w:val="Table Grid1"/>
    <w:basedOn w:val="TableNormal"/>
    <w:next w:val="TableGrid"/>
    <w:uiPriority w:val="39"/>
    <w:rsid w:val="00026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473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310">
      <w:bodyDiv w:val="1"/>
      <w:marLeft w:val="0"/>
      <w:marRight w:val="0"/>
      <w:marTop w:val="0"/>
      <w:marBottom w:val="0"/>
      <w:divBdr>
        <w:top w:val="none" w:sz="0" w:space="0" w:color="auto"/>
        <w:left w:val="none" w:sz="0" w:space="0" w:color="auto"/>
        <w:bottom w:val="none" w:sz="0" w:space="0" w:color="auto"/>
        <w:right w:val="none" w:sz="0" w:space="0" w:color="auto"/>
      </w:divBdr>
    </w:div>
    <w:div w:id="4556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silva@edia.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uz@adp.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Águas de Portugal Serviços</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Lénia Almeida</dc:creator>
  <cp:keywords/>
  <dc:description/>
  <cp:lastModifiedBy>Lénia Almeida</cp:lastModifiedBy>
  <cp:revision>2</cp:revision>
  <dcterms:created xsi:type="dcterms:W3CDTF">2019-09-16T15:51:00Z</dcterms:created>
  <dcterms:modified xsi:type="dcterms:W3CDTF">2019-09-16T15:51:00Z</dcterms:modified>
</cp:coreProperties>
</file>